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FA" w:rsidRPr="00A93AFA" w:rsidRDefault="00A93AFA" w:rsidP="00A93AFA">
      <w:pPr>
        <w:spacing w:after="0" w:line="240" w:lineRule="auto"/>
        <w:rPr>
          <w:rFonts w:ascii="Verdana" w:eastAsia="Times New Roman" w:hAnsi="Verdana" w:cs="Times New Roman"/>
          <w:sz w:val="26"/>
          <w:szCs w:val="26"/>
          <w:lang w:eastAsia="ru-RU"/>
        </w:rPr>
      </w:pPr>
      <w:bookmarkStart w:id="0" w:name="_GoBack"/>
      <w:bookmarkEnd w:id="0"/>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 xml:space="preserve">(ТСЖ) </w:t>
      </w:r>
      <w:r w:rsidRPr="00A93AFA">
        <w:rPr>
          <w:rFonts w:ascii="Verdana" w:eastAsia="Times New Roman" w:hAnsi="Verdana" w:cs="Times New Roman"/>
          <w:sz w:val="26"/>
          <w:szCs w:val="26"/>
          <w:lang w:eastAsia="ru-RU"/>
        </w:rPr>
        <w:t>собственников жилья.</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250"/>
        <w:gridCol w:w="3960"/>
      </w:tblGrid>
      <w:tr w:rsidR="00A93AFA" w:rsidRPr="00A93AFA" w:rsidTr="00A93AFA">
        <w:trPr>
          <w:tblCellSpacing w:w="0" w:type="dxa"/>
        </w:trPr>
        <w:tc>
          <w:tcPr>
            <w:tcW w:w="28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_</w:t>
            </w:r>
            <w:proofErr w:type="gramStart"/>
            <w:r w:rsidRPr="00A93AFA">
              <w:rPr>
                <w:rFonts w:ascii="Arial" w:eastAsia="Times New Roman" w:hAnsi="Arial" w:cs="Arial"/>
                <w:sz w:val="20"/>
                <w:szCs w:val="20"/>
                <w:lang w:eastAsia="ru-RU"/>
              </w:rPr>
              <w:t>_._</w:t>
            </w:r>
            <w:proofErr w:type="gramEnd"/>
            <w:r w:rsidRPr="00A93AFA">
              <w:rPr>
                <w:rFonts w:ascii="Arial" w:eastAsia="Times New Roman" w:hAnsi="Arial" w:cs="Arial"/>
                <w:sz w:val="20"/>
                <w:szCs w:val="20"/>
                <w:lang w:eastAsia="ru-RU"/>
              </w:rPr>
              <w:t>_.20__</w:t>
            </w:r>
          </w:p>
        </w:tc>
        <w:tc>
          <w:tcPr>
            <w:tcW w:w="21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______</w:t>
            </w:r>
          </w:p>
        </w:tc>
      </w:tr>
    </w:tbl>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Москва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ЖСК</w:t>
      </w:r>
      <w:r>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_________, в лице председателя правления ________________, действующего на основании Устава, именуемое в дальнейшем "Председатель", с одной стороны, и гр-н (-ка) _____________________, именуемый (-</w:t>
      </w:r>
      <w:proofErr w:type="spellStart"/>
      <w:r w:rsidRPr="00A93AFA">
        <w:rPr>
          <w:rFonts w:ascii="Arial" w:eastAsia="Times New Roman" w:hAnsi="Arial" w:cs="Arial"/>
          <w:sz w:val="20"/>
          <w:szCs w:val="20"/>
          <w:lang w:eastAsia="ru-RU"/>
        </w:rPr>
        <w:t>ая</w:t>
      </w:r>
      <w:proofErr w:type="spellEnd"/>
      <w:r w:rsidRPr="00A93AFA">
        <w:rPr>
          <w:rFonts w:ascii="Arial" w:eastAsia="Times New Roman" w:hAnsi="Arial" w:cs="Arial"/>
          <w:sz w:val="20"/>
          <w:szCs w:val="20"/>
          <w:lang w:eastAsia="ru-RU"/>
        </w:rPr>
        <w:t>) в дальнейшем "главный бухгалтер", c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1.1. Настоящий контракт регулирует трудовые отношения между главным бухгалтером и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точный учет результатов финансово-хозяйственной деятельности ЖСК в соответствии с установленными правилами;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средств в специальные фонды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проверку организации учета и отчетности в отделах, комиссиях и секторах, своевременный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контроль за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Исполнение главным бухгалтером своих служебных обязанностей осуществляется также сферах, установленных законодательством, учредительными документами ЖСК, Положением о персонале, приказами и указаниями председателя правления. Конкретные служебные (Обязанности главного бухгалтера определяются в соответствии с правилами, установленными его должностной инструкцией.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оформления операций с ценными бумагами, являющимися собственностью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ЖСК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получения от председателя правления ЖСК указания совершить такое действие главный бухгалтер, не приводя его в исполнение, в письменной форме обращает внимание председателя правления ЖСК на незаконность данного им распоряжения. При получении от председателя правления ЖСК повторного письменного указания главный бухгалтер исполняет его, незамедлительно информируя об этом правление ЖСК. Всю полноту ответственности за незаконность совершенной операции в этом случае несет председатель правления ЖСК, который обязан о принятом им решении немедленно в письменной форме доложить очередному Общему собранию членов ЖСК, а в промежутках между собраниями - правлению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ЖСК и Положением о персонале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Настоящий контракт заключен на срок ____ лет (года), с "___"_____________ 200_ г. по "___"______________ 200_ г.</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по истечении срока испытания, то есть до "____"__________ 200_г.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При неудовлетворительном результате испытания председатель правления ЖСК до истечения срока испытания, то есть до "___"_____________ 200_ г.,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3.1. Председатель правления обязуется выплачивать главному бухгалтеру должностной оклад в размере _______ рублей в месяц. В связи с инфляцией должностной оклад увеличивается на ___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вознаграждение по результатам работы за год в размере 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3.6. Решение (ноу-хау, концепция, предложение и т. п.) главного бухгалтера, осуществление которого позволило:</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повысить рентабельность деятельности ЖСК не менее чем на _ % (по итогам полугодия), или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сократить расходы финансовых средств ЖСК либо срок их оборачиваемости не менее чем на __ % при неуменьшающемся доходе (по итогам полугодия);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является основанием для выплаты главному бухгалтеру единовременного вознаграждения в размере 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 виде _______ (указать конкретные формы предоставления материальных или имущественных льгот).</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 Для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4.2. Главному бухгалтеру устанавливается _____-дневная рабочая неделя с выходными днями: __________________________________ (указать, какими).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4.4. Главному бухгалтеру предоставляется ежегодный оплачиваемый отпуск продолжительностью ________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5.4. Ущерб, причиненный главному бухгалтеру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В случае смерти главного бухгалтера по причинам, связанным с его служебной деятельностью, его наследникам выплачивается компенсация в размере _______________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оприходования,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не обеспечения контроля за своевременной и правильной выверкой операций по расчетному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д) отсутствия контроля за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6.2. Главный бухгалтер несет наравне с председателем правления ответственность 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lastRenderedPageBreak/>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ЖСК)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предусмотренном учредительными документами ЖСК,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8.3. Все споры, не урегулированные настоящим контрактом, подлежат разрешению в соответствии с законодательством, учредительными документами ЖСК,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firstRow="1" w:lastRow="0" w:firstColumn="1" w:lastColumn="0" w:noHBand="0" w:noVBand="1"/>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Председатель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Главный бухгалтер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FA"/>
    <w:rsid w:val="00852EB1"/>
    <w:rsid w:val="00A93AFA"/>
    <w:rsid w:val="00F50BF4"/>
    <w:rsid w:val="00F6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BD39A-7037-A140-9755-D9B0540D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12349</Characters>
  <Application>Microsoft Office Word</Application>
  <DocSecurity>0</DocSecurity>
  <Lines>184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Екатерина Алейникова</cp:lastModifiedBy>
  <cp:revision>2</cp:revision>
  <dcterms:created xsi:type="dcterms:W3CDTF">2018-04-25T20:29:00Z</dcterms:created>
  <dcterms:modified xsi:type="dcterms:W3CDTF">2018-04-25T20:29:00Z</dcterms:modified>
</cp:coreProperties>
</file>