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Решение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заказчика об одностороннем отказе от исполнения контракта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г.</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 _____________ 201</w:t>
      </w:r>
      <w:r w:rsidDel="00000000" w:rsidR="00000000" w:rsidRPr="00000000">
        <w:rPr>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1"/>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З</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аказчик: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Государственное бюджетное учреждения «___________________»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Место нахождения: 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Почтовый адрес: 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Адрес электронной почты: 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Контактное лицо: ______________________</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Номер контактного телефона: 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Состав комиссии: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определен в соответствии с Приказом № ___ от «___» _______________ 201___ г.</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Председатель комиссии: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 - заместитель руководителя ГБУ «___________________» по 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Заместитель председателя комиссии: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 - _____________________ ГБУ «___________________» по 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Члены комиссии: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 - _____________________ ГБУ «___________________»  по 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 - _____________________ ГБУ «___________________» по 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 - _____________________ ГБУ «___________________»  по 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Секретарь комиссии: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 - _____________________ ГБУ «___________________» по 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851"/>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Место проведения: 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3. Информация о закупке: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Предмет договора: 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left" w:pos="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Начальная (максимальная) цена договора: ______________  рублей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left" w:pos="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Номер закупки на официальном сайте: 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Способ закупки: электронный аукцион </w:t>
      </w:r>
      <w:r w:rsidDel="00000000" w:rsidR="00000000" w:rsidRPr="00000000">
        <w:rPr>
          <w:rFonts w:ascii="Times New Roman" w:cs="Times New Roman" w:eastAsia="Times New Roman" w:hAnsi="Times New Roman"/>
          <w:b w:val="0"/>
          <w:i w:val="1"/>
          <w:smallCaps w:val="0"/>
          <w:strike w:val="0"/>
          <w:color w:val="000000"/>
          <w:sz w:val="24"/>
          <w:szCs w:val="24"/>
          <w:u w:val="single"/>
          <w:vertAlign w:val="baseline"/>
          <w:rtl w:val="0"/>
        </w:rPr>
        <w:t xml:space="preserve">(указать)</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4. Повестка заседания: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Описательная часть: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03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мая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201</w:t>
      </w:r>
      <w:r w:rsidDel="00000000" w:rsidR="00000000" w:rsidRPr="00000000">
        <w:rPr>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года ГБУ «___________________»</w:t>
      </w:r>
      <w:r w:rsidDel="00000000" w:rsidR="00000000" w:rsidRPr="00000000">
        <w:rPr>
          <w:rFonts w:ascii="Book Antiqua" w:cs="Book Antiqua" w:eastAsia="Book Antiqua" w:hAnsi="Book Antiqua"/>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был объявлен электронный аукцион на поставку 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мая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201</w:t>
      </w:r>
      <w:r w:rsidDel="00000000" w:rsidR="00000000" w:rsidRPr="00000000">
        <w:rPr>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года Общество с ограниченной ответственностью «____________________» было признано победителем согласно Протоколу подведения итогов аукциона в электронной форме.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26</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мая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201</w:t>
      </w:r>
      <w:r w:rsidDel="00000000" w:rsidR="00000000" w:rsidRPr="00000000">
        <w:rPr>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года между ООО «____________________» и ГБУ «___________________»</w:t>
      </w:r>
      <w:r w:rsidDel="00000000" w:rsidR="00000000" w:rsidRPr="00000000">
        <w:rPr>
          <w:rFonts w:ascii="Book Antiqua" w:cs="Book Antiqua" w:eastAsia="Book Antiqua" w:hAnsi="Book Antiqua"/>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заключен договор.</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29</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мая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201</w:t>
      </w:r>
      <w:r w:rsidDel="00000000" w:rsidR="00000000" w:rsidRPr="00000000">
        <w:rPr>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года ООО «____________________» поставило партию ____________. Заказчик в лице комиссии не принял товар, что отразил в заключении приемочной комиссии.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w:t>
      </w:r>
      <w:r w:rsidDel="00000000" w:rsidR="00000000" w:rsidRPr="00000000">
        <w:rPr>
          <w:sz w:val="24"/>
          <w:szCs w:val="24"/>
          <w:rtl w:val="0"/>
        </w:rPr>
        <w:t xml:space="preserve">июне</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201</w:t>
      </w:r>
      <w:r w:rsidDel="00000000" w:rsidR="00000000" w:rsidRPr="00000000">
        <w:rPr>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года состоялась переписка между ООО «____________________» и ГБУ «___________________».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Согласно представленным письмам электронной почты ООО «____________________» отказалось предоставлять товар в соответствии с условиями договора и в установленный срок.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Мотивировочная часть: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соответствии с ч. 9 ст. 95 Закона 44-ФЗ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Согласно 11.2. договора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силу  11.6. договора сведения о поставщике, с которым договор был расторгнут в связи с односторонним отказом заказчика от исполнения договора, включаются в установленном порядке в реестр недобросовестных поставщиков.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54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 соответствии с ч. 2 ст. 523 ГК РФ нарушение договора поставки поставщиком предполагается существенным в случаях: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54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поставки товаров ненадлежащего качества с недостатками, которые не могут быть устранены в приемлемый для покупателя срок;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547"/>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неоднократного нарушения сроков поставки товаров.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Таким образом, товар был поставлен ненадлежащего качества с недостатками, которые не могут быть устранены в приемлемый для покупателя срок, и в дальнейшем поставщик отказался исполнять условия договора.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Резолютивная часть: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Отказаться в одностороннем порядке от исполнения контракта со стороны ГБУ «___________________».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Направить сведения об ООО «____________________» в Управление ФАС по ________________ </w:t>
      </w:r>
      <w:r w:rsidDel="00000000" w:rsidR="00000000" w:rsidRPr="00000000">
        <w:rPr>
          <w:rFonts w:ascii="Times New Roman" w:cs="Times New Roman" w:eastAsia="Times New Roman" w:hAnsi="Times New Roman"/>
          <w:b w:val="0"/>
          <w:i w:val="1"/>
          <w:smallCaps w:val="0"/>
          <w:strike w:val="0"/>
          <w:color w:val="000000"/>
          <w:sz w:val="24"/>
          <w:szCs w:val="24"/>
          <w:u w:val="single"/>
          <w:vertAlign w:val="baseline"/>
          <w:rtl w:val="0"/>
        </w:rPr>
        <w:t xml:space="preserve">(по соответствующему региону)</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для включения в Реестр недобросовестных поставщиков.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1"/>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5. Результаты рассмотрения повестки</w:t>
      </w:r>
      <w:r w:rsidDel="00000000" w:rsidR="00000000" w:rsidRPr="00000000">
        <w:rPr>
          <w:rtl w:val="0"/>
        </w:rPr>
      </w:r>
    </w:p>
    <w:p w:rsidR="00000000" w:rsidDel="00000000" w:rsidP="00000000" w:rsidRDefault="00000000" w:rsidRPr="00000000">
      <w:pPr>
        <w:keepNext w:val="0"/>
        <w:keepLines w:val="1"/>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Комиссия приняла следующие решения: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Отказаться в одностороннем порядке от исполнения контракта со стороны ГБУ «___________________».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Направить сведения об ООО «____________________» в Управление ФАС по ________________ </w:t>
      </w:r>
      <w:r w:rsidDel="00000000" w:rsidR="00000000" w:rsidRPr="00000000">
        <w:rPr>
          <w:rFonts w:ascii="Times New Roman" w:cs="Times New Roman" w:eastAsia="Times New Roman" w:hAnsi="Times New Roman"/>
          <w:b w:val="0"/>
          <w:i w:val="1"/>
          <w:smallCaps w:val="0"/>
          <w:strike w:val="0"/>
          <w:color w:val="000000"/>
          <w:sz w:val="24"/>
          <w:szCs w:val="24"/>
          <w:u w:val="single"/>
          <w:vertAlign w:val="baseline"/>
          <w:rtl w:val="0"/>
        </w:rPr>
        <w:t xml:space="preserve">(по соответствующему региону)</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для включения в Реестр недобросовестных поставщиков.</w:t>
      </w:r>
    </w:p>
    <w:p w:rsidR="00000000" w:rsidDel="00000000" w:rsidP="00000000" w:rsidRDefault="00000000" w:rsidRPr="00000000">
      <w:pPr>
        <w:keepNext w:val="0"/>
        <w:keepLines w:val="1"/>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1"/>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Комиссия для реализации вышеуказанных решений утвердило план действий: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В срок до __ ___________ 2015 года (включительно) разместить в единой информационной системе (на официальном сайте </w:t>
      </w:r>
      <w:hyperlink r:id="rId5">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http://zakupki.gov.ru</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решение заказчика об одностороннем отказе от исполнения контракта.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В срок до __ ___________ 2015 года (включительно) направить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решение заказчика об одностороннем отказе от исполнения контракта, а также посредством факсимильной связи и по адресу электронной почты.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Признать датой надлежащего уведомления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 Считать контракт расторгнутым и решение заказчика вступившим в силу через десять дней с даты надлежащего уведомления заказчиком поставщика (подрядчика, исполнителя) об одностороннем отказе от исполнения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 После вступления в силу решения заказчика об направить информацию о поставщике (подрядчике, исполнителе) в реестр недобросовестных поставщиков.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 Протокол подписан в установленном порядке всеми членами комиссии, присутствовавшими на заседании.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1"/>
        <w:bidiVisual w:val="0"/>
        <w:tblW w:w="10073.0" w:type="dxa"/>
        <w:jc w:val="left"/>
        <w:tblInd w:w="-108.0" w:type="dxa"/>
        <w:tblLayout w:type="fixed"/>
        <w:tblLook w:val="0000"/>
      </w:tblPr>
      <w:tblGrid>
        <w:gridCol w:w="4361"/>
        <w:gridCol w:w="5712"/>
        <w:tblGridChange w:id="0">
          <w:tblGrid>
            <w:gridCol w:w="4361"/>
            <w:gridCol w:w="5712"/>
          </w:tblGrid>
        </w:tblGridChange>
      </w:tblGrid>
      <w:tr>
        <w:trPr>
          <w:trHeight w:val="4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Председатель комиссии: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  (____________________)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left" w:pos="85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(подпись)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172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Члены комиссии:</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  (____________________)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left" w:pos="85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(подпись)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  (____________________)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left" w:pos="85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(подпись)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  (____________________)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left" w:pos="85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(подпись)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r>
        <w:trPr>
          <w:trHeight w:val="4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Секретарь комиссии: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  (____________________)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left" w:pos="851"/>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(подпись)</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left" w:pos="709"/>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sectPr>
      <w:footerReference r:id="rId6" w:type="default"/>
      <w:pgSz w:h="16838" w:w="11906"/>
      <w:pgMar w:bottom="426" w:top="426" w:left="1134" w:right="42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center" w:pos="4677"/>
        <w:tab w:val="right" w:pos="9355"/>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center" w:pos="4677"/>
        <w:tab w:val="right" w:pos="9355"/>
      </w:tabs>
      <w:spacing w:after="348"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zakupki.gov.ru" TargetMode="Externa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